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山西大学附中</w:t>
      </w:r>
    </w:p>
    <w:p>
      <w:pPr>
        <w:jc w:val="center"/>
        <w:rPr>
          <w:rFonts w:ascii="黑体" w:eastAsia="黑体"/>
          <w:b/>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2020—2021学年第一学期高三年级第二次模块诊断</w:t>
      </w:r>
      <w:r>
        <w:rPr>
          <w:rFonts w:hint="eastAsia" w:ascii="黑体" w:eastAsia="黑体"/>
          <w:b/>
          <w:color w:val="000000" w:themeColor="text1"/>
          <w:sz w:val="28"/>
          <w:szCs w:val="28"/>
          <w14:textFill>
            <w14:solidFill>
              <w14:schemeClr w14:val="tx1"/>
            </w14:solidFill>
          </w14:textFill>
        </w:rPr>
        <w:t xml:space="preserve">  </w:t>
      </w:r>
    </w:p>
    <w:p>
      <w:pPr>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 历 史 试 题</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考查时间：90分钟        满分：100分         考查内容：中国古代史     </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命题人：成益龙             审核人：郝俊琴   </w:t>
      </w:r>
    </w:p>
    <w:p>
      <w:pPr>
        <w:jc w:val="left"/>
        <w:textAlignment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一、选择题（每小题1.5分，共48分）</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陈梦家先生认为：夏商时期的至上神——“帝”或“上帝”与人事尚无血统关系，仅为“生活上或生产上之主宰”；而西周时期的至上神——“天”或“皇天”则为“政治上之主宰”。这一观点反映出</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周人“天命”思想增添了政治色彩</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血缘宗法制在东周时形成</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殷商把发展经济作为社会活动中心</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中西宗教起源具有相似性</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2．商</w:t>
      </w:r>
      <w:r>
        <w:rPr>
          <w:rFonts w:hint="eastAsia" w:ascii="宋体" w:hAnsi="宋体" w:cs="宋体"/>
          <w:color w:val="000000" w:themeColor="text1"/>
          <w14:textFill>
            <w14:solidFill>
              <w14:schemeClr w14:val="tx1"/>
            </w14:solidFill>
          </w14:textFill>
        </w:rPr>
        <w:t>周时期，士是贵族的最低阶层，有一定数量的“食田”，能文能武，生活无忧，春秋战国之际，士发生分化，或成为传授知识的教师，或变为主持仪式的赞礼人，或发展为新兴地主。士阶层的分化</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有利于推动社会变革</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导致土地私有的出现</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成为百家争鸣的根源</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是宗法制强化的产物</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hint="eastAsia" w:ascii="宋体" w:hAnsi="宋体" w:cs="宋体"/>
          <w:color w:val="000000" w:themeColor="text1"/>
          <w14:textFill>
            <w14:solidFill>
              <w14:schemeClr w14:val="tx1"/>
            </w14:solidFill>
          </w14:textFill>
        </w:rPr>
        <w:t>韶乐与武乐是流行于春秋时期各诸侯国的宫廷雅乐。韶乐是虞舜太平之乐，侧重于安泰祥和、礼仪教化；武乐是武王伐纣一统天下之乐，侧重于大乱大治、述功正名。孔子认为“武乐尽美而不尽善，韶乐则尽善尽美”。此后各代，皆将韶乐定为国家大典音乐，无出其右。这反映的古代政治理念是</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注重等级</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礼法并施</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崇尚和谐</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凸显皇权</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r>
        <w:rPr>
          <w:rFonts w:hint="eastAsia" w:ascii="宋体" w:hAnsi="宋体" w:cs="宋体"/>
          <w:color w:val="000000" w:themeColor="text1"/>
          <w14:textFill>
            <w14:solidFill>
              <w14:schemeClr w14:val="tx1"/>
            </w14:solidFill>
          </w14:textFill>
        </w:rPr>
        <w:t>“氓”是春秋战国时期产生的一个新字，绝大多数是指逃亡、流徙的被压迫者、被剥削者。他们多数归附到一些贵族门下并领取一份土地，以家庭为单位独立耕种，向剥削者缴纳一定的产品。这主要反映了当时</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自耕农经济的兴起发展</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新的土地经营方式形成</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大地主田庄经济的兴起</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宗法分封制度趋于瓦解</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r>
        <w:rPr>
          <w:rFonts w:hint="eastAsia" w:ascii="宋体" w:hAnsi="宋体" w:cs="宋体"/>
          <w:color w:val="000000" w:themeColor="text1"/>
          <w14:textFill>
            <w14:solidFill>
              <w14:schemeClr w14:val="tx1"/>
            </w14:solidFill>
          </w14:textFill>
        </w:rPr>
        <w:t>中国人在远古时代就形成了一种用空间方位定位幅员的天下观，故出现“天下”、“九州”的称呼。孟子认为天下一家，韩非子多次使用强天下、治天下、取天下的语句。这种天下观</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来源于宗法制分封制的实施</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造成中国的民族观念较淡薄</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奠定了国家统一的文化基础</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是秦国完成国家统一的基础</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6．</w:t>
      </w:r>
      <w:r>
        <w:rPr>
          <w:rFonts w:hint="eastAsia" w:ascii="宋体" w:hAnsi="宋体" w:cs="宋体"/>
          <w:color w:val="000000" w:themeColor="text1"/>
          <w14:textFill>
            <w14:solidFill>
              <w14:schemeClr w14:val="tx1"/>
            </w14:solidFill>
          </w14:textFill>
        </w:rPr>
        <w:t>下表为不同史籍关于阿房宫的历史叙述，据此可知</w:t>
      </w:r>
    </w:p>
    <w:p>
      <w:pPr>
        <w:jc w:val="center"/>
        <w:textAlignment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drawing>
          <wp:inline distT="0" distB="0" distL="0" distR="0">
            <wp:extent cx="4006850" cy="2268220"/>
            <wp:effectExtent l="0" t="0" r="0" b="0"/>
            <wp:docPr id="1" name="图片 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040306" cy="2287204"/>
                    </a:xfrm>
                    <a:prstGeom prst="rect">
                      <a:avLst/>
                    </a:prstGeom>
                    <a:noFill/>
                    <a:ln>
                      <a:noFill/>
                    </a:ln>
                  </pic:spPr>
                </pic:pic>
              </a:graphicData>
            </a:graphic>
          </wp:inline>
        </w:drawing>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秦二世为先帝营造阿房宫</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文献记载各异不足为信</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杜牧曾游览秦朝宫殿遗址</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秦营造阿房宫但未建成</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w:t>
      </w:r>
      <w:r>
        <w:rPr>
          <w:rFonts w:hint="eastAsia" w:ascii="宋体" w:hAnsi="宋体" w:cs="宋体"/>
          <w:color w:val="000000" w:themeColor="text1"/>
          <w14:textFill>
            <w14:solidFill>
              <w14:schemeClr w14:val="tx1"/>
            </w14:solidFill>
          </w14:textFill>
        </w:rPr>
        <w:t>董仲舒崇拜君权，神化君权，主张“一统乎天子”，把不属于六经、不合于孔子的学说， 一概罢黜不用，专用儒术。这种思想</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传承了孔孟儒学的思想主张</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促成了国家大一统局面的开始出现</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使儒学形成严密的哲学体系</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造成以孔子是非为是非的固化思维</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8．</w:t>
      </w:r>
      <w:r>
        <w:rPr>
          <w:rFonts w:hint="eastAsia" w:ascii="宋体" w:hAnsi="宋体" w:cs="宋体"/>
          <w:color w:val="000000" w:themeColor="text1"/>
          <w14:textFill>
            <w14:solidFill>
              <w14:schemeClr w14:val="tx1"/>
            </w14:solidFill>
          </w14:textFill>
        </w:rPr>
        <w:t>汉武帝时期，“元狩四年，山东水灾，凡有流民七十八万口；元鼎六年，山东河灾，令饥民流亡江淮间就食”；（汉昭帝）始元四年秋七月，诏曰：“比岁不登，民匮于食，流庸未尽还。”这些流民流亡他乡，成为地主田庄的徒附，“耕豪民之田”，或庸耕于庄园中。这反映出当时</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土地兼并现象较严重</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田庄经济是当时最重要的经济形态</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田庄稳定了社会秩序</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田庄经济具有自给自足的特征</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w:t>
      </w:r>
      <w:r>
        <w:rPr>
          <w:rFonts w:hint="eastAsia" w:ascii="宋体" w:hAnsi="宋体" w:cs="宋体"/>
          <w:color w:val="000000" w:themeColor="text1"/>
          <w14:textFill>
            <w14:solidFill>
              <w14:schemeClr w14:val="tx1"/>
            </w14:solidFill>
          </w14:textFill>
        </w:rPr>
        <w:t>察举最初依赖举主举荐；而东汉顺帝132年“阳嘉新制”后，察举就有了两个环节：一是州郡举荐，一是朝廷考试。仅仅举荐并不能保证得官，被举者还必须通过考试这一环节。对此理解正确是</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州郡举荐的环节被逐渐废除</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能杜绝学识不佳者成为官员</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对提升官员文化素养有影响</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考试选官的科举制初步确立</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10．</w:t>
      </w:r>
      <w:r>
        <w:rPr>
          <w:rFonts w:hint="eastAsia" w:ascii="宋体" w:hAnsi="宋体" w:cs="宋体"/>
          <w:color w:val="000000" w:themeColor="text1"/>
          <w14:textFill>
            <w14:solidFill>
              <w14:schemeClr w14:val="tx1"/>
            </w14:solidFill>
          </w14:textFill>
        </w:rPr>
        <w:t>汉武帝实行察举制；东汉光武帝规定察举须“授试以职”，即给候选人一项职务。检验其是否具备吏能；顺帝时又规定察举之士还须参加考试，方以授官。察举制的演变说明东汉</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儒学独尊地位受到挑战</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政府意在扩大统治基础</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官吏选拔重视德才兼备</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士族门阀崛起遭到抑制</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t>西汉时期，盐业官营是在产盐区设立盐官，募民制盐，产品由官家统一收购发卖。铁业官营是在产铁区设铁官，由其开采冶炼铸造销售。据此可知，盐铁官营</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促进了煮盐冶铁技术的发展</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加重了百姓的赋税负担</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增强了中央政府的经济基础</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稳定盐铁价格打击商贾</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12．</w:t>
      </w:r>
      <w:r>
        <w:rPr>
          <w:rFonts w:hint="eastAsia" w:ascii="宋体" w:hAnsi="宋体" w:cs="宋体"/>
          <w:color w:val="000000" w:themeColor="text1"/>
          <w14:textFill>
            <w14:solidFill>
              <w14:schemeClr w14:val="tx1"/>
            </w14:solidFill>
          </w14:textFill>
        </w:rPr>
        <w:t>据《汉书》载，海昏侯刘贺不学无术、不尊礼仪、掠取女子，终被霍光所废；近年对刘贺墓考古出土了《论语》、《礼记》等儒家简书，及绘有孔子图像、载其传记的矩形铜镜。有人据此判断，刘贺是一个有着深厚文化素养的皇室贵胄，《汉书》中对刘贺的记载不足为信。据此可知</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出土文物最接近于真实的历史</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文献记载具有主观性不足为信</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史料实证需要科学严谨的态度</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历史叙述相互印证可还原真相</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w:t>
      </w:r>
      <w:r>
        <w:rPr>
          <w:rFonts w:hint="eastAsia" w:ascii="宋体" w:hAnsi="宋体" w:cs="宋体"/>
          <w:color w:val="000000" w:themeColor="text1"/>
          <w14:textFill>
            <w14:solidFill>
              <w14:schemeClr w14:val="tx1"/>
            </w14:solidFill>
          </w14:textFill>
        </w:rPr>
        <w:t>魏晋南北朝时，官府设立“谱局”，专职修家谱,强调先世官阶履历。北宋时政府罢“谱局”，以儒士为主的普通家族积极编纂族谱,注重记录当世族人的荣耀。这一变化反映了北宋时</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地方政府的职能不断扩大</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宗法血缘观念的日益淡薄</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家谱的社会功能不断衰退</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社会阶层流动性日益增强</w:t>
      </w:r>
    </w:p>
    <w:p>
      <w:pPr>
        <w:ind w:right="210"/>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14．</w:t>
      </w:r>
      <w:r>
        <w:rPr>
          <w:rFonts w:hint="eastAsia" w:ascii="宋体" w:hAnsi="宋体" w:cs="宋体"/>
          <w:color w:val="000000" w:themeColor="text1"/>
          <w14:textFill>
            <w14:solidFill>
              <w14:schemeClr w14:val="tx1"/>
            </w14:solidFill>
          </w14:textFill>
        </w:rPr>
        <w:t>唐代科举选官一般固定以吏部考功郎中或礼部侍郎为主考官，宋代则不是固定的，而是采取临时差遣，年年不同，不常任，而且任何官员都可以充任（主考官），并另增派若干人，互相监督。这一变化</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有利于科举选官的公平公正</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提高了政府的行政效率</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推动了官僚政治的发展完善</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反映了文人的政治诉求</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w:t>
      </w:r>
      <w:r>
        <w:rPr>
          <w:rFonts w:hint="eastAsia" w:ascii="宋体" w:hAnsi="宋体" w:cs="宋体"/>
          <w:color w:val="000000" w:themeColor="text1"/>
          <w14:textFill>
            <w14:solidFill>
              <w14:schemeClr w14:val="tx1"/>
            </w14:solidFill>
          </w14:textFill>
        </w:rPr>
        <w:t>从大量记载中可以看到，唐代皇帝和中央对各地各部门的各项行政过程、行政结果实施追踪式的连续控制。许多在汉代无须也不可能由皇帝过问的事情，现在都要奏报呈送经过三省和政事堂的审理，取得皇帝的旨意之后，再以诏令的方式下达指令。这反映出唐朝</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行政制度的日益完备</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皇权与相权矛盾缓和</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皇权不受制度的限制</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专制集权体制的强化</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16．</w:t>
      </w:r>
      <w:r>
        <w:rPr>
          <w:rFonts w:hint="eastAsia" w:ascii="宋体" w:hAnsi="宋体" w:cs="宋体"/>
          <w:color w:val="000000" w:themeColor="text1"/>
          <w14:textFill>
            <w14:solidFill>
              <w14:schemeClr w14:val="tx1"/>
            </w14:solidFill>
          </w14:textFill>
        </w:rPr>
        <w:t>据《全唐文》记载：“岭南、福建及扬州蕃客，宜委节度使常加存问，除收舶脚进奉外，任其往来通航。”皇帝诏令允许蕃客“自为贸易，不得重加率税”。这反映了唐朝</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海上丝绸之路繁盛</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经济重心南移刺激外贸</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抑商政策有所松动</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设立机构加强外贸管理</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17．</w:t>
      </w:r>
      <w:r>
        <w:rPr>
          <w:rFonts w:hint="eastAsia" w:ascii="宋体" w:hAnsi="宋体" w:cs="宋体"/>
          <w:color w:val="000000" w:themeColor="text1"/>
          <w14:textFill>
            <w14:solidFill>
              <w14:schemeClr w14:val="tx1"/>
            </w14:solidFill>
          </w14:textFill>
        </w:rPr>
        <w:t>在吐鲁番地区考古中发现大量唐代文书，其中公文书内容涉及土地、户籍、赋役、军事、诉讼和馆驿等，私文书内容多为借贷、买卖契约等；此外还发现《千字文》等蒙书。这反映了当时</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西域地区全面接受中原文化</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唐朝有效加强对西域的管理</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唐朝实行大一统的文化政策</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西域社会经济文化发展较快</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18．</w:t>
      </w:r>
      <w:r>
        <w:rPr>
          <w:rFonts w:hint="eastAsia" w:ascii="宋体" w:hAnsi="宋体" w:cs="宋体"/>
          <w:color w:val="000000" w:themeColor="text1"/>
          <w14:textFill>
            <w14:solidFill>
              <w14:schemeClr w14:val="tx1"/>
            </w14:solidFill>
          </w14:textFill>
        </w:rPr>
        <w:t>唐朝以前的政治家和都城设计者，在都城设计上采用封闭式方案，以确保都城内的安全。唐宋之际，都城的设计发生了巨大的变化，都城的结构从封闭走向开放。出现这一变化的原因是</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专制主义中央集权弱化</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商品经济发展的客观要求</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儒释道三教融合的必然</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封建伦理教化的逐步加强</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t>唐安史之乱至唐末，“天下户口，流亡过半”。宋太祖下令，“察民有父母在而子孙别籍异财者，其罪死”。“召集逃散，令着旧业”成为北宋初期地方政府的主要政务。宋初这一政策</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旨在压制工商业发展</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有利于稳定小农经济</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意在强化理学价值观</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抑制了土地兼并现象</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0．</w:t>
      </w:r>
      <w:r>
        <w:rPr>
          <w:rFonts w:hint="eastAsia" w:ascii="宋体" w:hAnsi="宋体" w:cs="宋体"/>
          <w:color w:val="000000" w:themeColor="text1"/>
          <w14:textFill>
            <w14:solidFill>
              <w14:schemeClr w14:val="tx1"/>
            </w14:solidFill>
          </w14:textFill>
        </w:rPr>
        <w:t>宋太宗选拔将领，重视其是否“循谨”，即能很好管束下属，武勇则次之。宋真宗御制武臣“敕七条”规定，将领的关键在于修身、守职及威严三项，无一条涉及果敢用兵等要求。由此可见宋朝初年</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治军突出理学思想</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 xml:space="preserve">实行重文轻武政策 </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制衡兵权管控过度</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铲除地方割据势力</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w:t>
      </w:r>
      <w:r>
        <w:rPr>
          <w:rFonts w:hint="eastAsia" w:ascii="宋体" w:hAnsi="宋体" w:cs="宋体"/>
          <w:color w:val="000000" w:themeColor="text1"/>
          <w14:textFill>
            <w14:solidFill>
              <w14:schemeClr w14:val="tx1"/>
            </w14:solidFill>
          </w14:textFill>
        </w:rPr>
        <w:t>北宋规定，凡十五岁以下儿童，学业有成能通经作诗赋者，即可由所在州府解送京师。国子监审验后，送中书复试，合格者即由皇帝殿前亲试之，一般赐予出身，其中殿试优秀者可以拜官。这一规定</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选拔了大批栋梁之才</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促进了州府教育发展</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弥补了科举制的不足</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杜绝了考试舞弊现象</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t>两浙路发生灾荒，当时杭州知州范仲淹，兼负责浙西一带的赈灾。他除了给饥民“发粟”，号召杭州“诸佛寺主首”雇佣许多工人，大兴土木。杭州地方官府也大举兴建“新敖仓吏舍，日役千夫”。这些举措</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反映南宋商品经济的繁荣</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形成较为系统的赈灾制度</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不恤百姓而且伤耗了民力</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充分地运用市场机制赈灾</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23．</w:t>
      </w:r>
      <w:r>
        <w:rPr>
          <w:rFonts w:hint="eastAsia" w:ascii="宋体" w:hAnsi="宋体" w:cs="宋体"/>
          <w:color w:val="000000" w:themeColor="text1"/>
          <w14:textFill>
            <w14:solidFill>
              <w14:schemeClr w14:val="tx1"/>
            </w14:solidFill>
          </w14:textFill>
        </w:rPr>
        <w:t>北宋崇宁年间（1102~1106年），政府成倍地扩大纸币发行量；大观元年（1107年）改“交子”为“钱引”时，又“较天圣一界逾二十倍”，史称“不蓄本钱，而增造无艺”。北宋政府的这些做法</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有利于遏制经济危机</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增强了纸币的购买力</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加强了对经济的调控</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实则是国家与民争利</w:t>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24．有学者研究指出，宋代官僚士大夫是当时书画消费的主体，部分平民也趋之若鹜。这反映了宋代</w:t>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A．市民阶层成为城市消费的主力军</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ab/>
      </w:r>
      <w:r>
        <w:rPr>
          <w:rFonts w:hint="eastAsia" w:ascii="宋体" w:hAnsi="宋体"/>
          <w:color w:val="000000" w:themeColor="text1"/>
          <w14:textFill>
            <w14:solidFill>
              <w14:schemeClr w14:val="tx1"/>
            </w14:solidFill>
          </w14:textFill>
        </w:rPr>
        <w:t>B．私营工商业的发展刺激了文化繁荣</w:t>
      </w:r>
    </w:p>
    <w:p>
      <w:pP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C．书画艺术加剧了社会阶层的分化</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ab/>
      </w:r>
      <w:r>
        <w:rPr>
          <w:rFonts w:hint="eastAsia" w:ascii="宋体" w:hAnsi="宋体"/>
          <w:color w:val="000000" w:themeColor="text1"/>
          <w14:textFill>
            <w14:solidFill>
              <w14:schemeClr w14:val="tx1"/>
            </w14:solidFill>
          </w14:textFill>
        </w:rPr>
        <w:t>D．书画消费成为社会身份构建的手段</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25．</w:t>
      </w:r>
      <w:r>
        <w:rPr>
          <w:rFonts w:hint="eastAsia" w:ascii="宋体" w:hAnsi="宋体" w:cs="宋体"/>
          <w:color w:val="000000" w:themeColor="text1"/>
          <w14:textFill>
            <w14:solidFill>
              <w14:schemeClr w14:val="tx1"/>
            </w14:solidFill>
          </w14:textFill>
        </w:rPr>
        <w:t>朱熹小时候曾学习曹操的书法，当时他的同学刘共父学的是颜真卿的书法。刘共父批评朱熹说“我所学者唐之忠臣，公所学者汉之篡贼耳”。后来朱熹以此事告诫弟子们要“取法须端”。这个故事可以说明中国书法</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具有不可比拟的实用价值</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有“书以载道”的传统</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从自发开始走向自觉阶段</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促进了理学思想的形成</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26．</w:t>
      </w:r>
      <w:r>
        <w:rPr>
          <w:rFonts w:hint="eastAsia" w:ascii="宋体" w:hAnsi="宋体" w:cs="宋体"/>
          <w:color w:val="000000" w:themeColor="text1"/>
          <w14:textFill>
            <w14:solidFill>
              <w14:schemeClr w14:val="tx1"/>
            </w14:solidFill>
          </w14:textFill>
        </w:rPr>
        <w:t>南宋理学家陈亮（1143～1194年）提出了“农商一事”“农商相籍”的思想，认为农业和商业同为社会经济体系的两大支柱，无高低轻重之分；两者不是彼此独立和排斥的，而是互助互利，相互促进的。这一思想反映出</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经济发展冲击了农本思想</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儒家义利观发生了重大变化</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商人社会地位有明显上升</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传统重农抑商政策有所松动</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27．</w:t>
      </w:r>
      <w:r>
        <w:rPr>
          <w:rFonts w:hint="eastAsia" w:ascii="宋体" w:hAnsi="宋体" w:cs="宋体"/>
          <w:color w:val="000000" w:themeColor="text1"/>
          <w14:textFill>
            <w14:solidFill>
              <w14:schemeClr w14:val="tx1"/>
            </w14:solidFill>
          </w14:textFill>
        </w:rPr>
        <w:t>永乐九年（1411年）规定：“凡乐人搬作杂剧戏文，不许装扮历代帝王、后妃、忠臣、节烈、先圣、先贤，违者杖一百”。“其神仙及义夫、节妇、孝子、贤孙、劝人为善者不在禁限”。这一规定的实施</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体现了理学的正统观念</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导致了戏曲创作逐渐凋零</w:t>
      </w:r>
    </w:p>
    <w:p>
      <w:pPr>
        <w:tabs>
          <w:tab w:val="left" w:pos="4153"/>
        </w:tabs>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促进了官民平等的实现</w:t>
      </w:r>
      <w:r>
        <w:rPr>
          <w:rFonts w:ascii="宋体" w:hAnsi="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取消了市民文化的娱乐性</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28．</w:t>
      </w:r>
      <w:r>
        <w:rPr>
          <w:rFonts w:hint="eastAsia" w:ascii="宋体" w:hAnsi="宋体" w:cs="宋体"/>
          <w:color w:val="000000" w:themeColor="text1"/>
          <w14:textFill>
            <w14:solidFill>
              <w14:schemeClr w14:val="tx1"/>
            </w14:solidFill>
          </w14:textFill>
        </w:rPr>
        <w:t>秦汉时期，漕粮通过黄河、渭河由东向西运抵长安；唐宋期间，漕运逐渐转变为由东南而西北；元、明、清三朝，漕运则转变为南北方向，由南而至北。古代漕运线路的变化</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适应了经济格局的变化</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推动了经济重心的南移</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有利于经济的协调发展</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影响了对外贸易的发展</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29．</w:t>
      </w:r>
      <w:r>
        <w:rPr>
          <w:rFonts w:hint="eastAsia" w:ascii="宋体" w:hAnsi="宋体" w:cs="宋体"/>
          <w:color w:val="000000" w:themeColor="text1"/>
          <w14:textFill>
            <w14:solidFill>
              <w14:schemeClr w14:val="tx1"/>
            </w14:solidFill>
          </w14:textFill>
        </w:rPr>
        <w:t>明初，每岁各地官粮在运送京城途中会发生一定“损耗”（因人为、霉变等因素导致的损失），故地方官员往往持盖有印章的空白账本抵京后再据实数填写账目，朱元璋认为“先印而后书”实乃欺君罔上，罪及数万人，史称“空印案”。这一件事凸显出</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地方吏治腐败严重</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中央集权遭到破坏</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财经制度严重僵化</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君权至上不容挑战</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30．</w:t>
      </w:r>
      <w:r>
        <w:rPr>
          <w:rFonts w:hint="eastAsia" w:ascii="宋体" w:hAnsi="宋体" w:cs="宋体"/>
          <w:color w:val="000000" w:themeColor="text1"/>
          <w14:textFill>
            <w14:solidFill>
              <w14:schemeClr w14:val="tx1"/>
            </w14:solidFill>
          </w14:textFill>
        </w:rPr>
        <w:t>明朝苏州一位叫谭晓的人，低价购买大量洼地，雇佣百名乡民劳动。低注为池养鱼，池上筑舍养猪、鸡，鱼食其粪；四周垒高地，按地质种果树、蔬菜等。产品卖出后，收入是田地生产的三倍。这一现象</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受益于商品经济的发展</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表明租佃关系的日益普遍</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反映了庄园经济的盛行</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说明农业技术趋于成熟</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31．</w:t>
      </w:r>
      <w:r>
        <w:rPr>
          <w:rFonts w:hint="eastAsia" w:ascii="宋体" w:hAnsi="宋体" w:cs="宋体"/>
          <w:color w:val="000000" w:themeColor="text1"/>
          <w14:textFill>
            <w14:solidFill>
              <w14:schemeClr w14:val="tx1"/>
            </w14:solidFill>
          </w14:textFill>
        </w:rPr>
        <w:t>17世纪，郑成功所属的郑氏集团从葡萄牙控制的澳门购进丝织物运往日本，再从日本买进货物运到菲律宾转售给西班牙人；或从中国满载货物运往中南半岛和马六甲等地贸易。再换回苏木、胡椒等。这反映出当时</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国际区域经济的互补性</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中国已经主宰远东贸易</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中国海禁政策逐渐松弛</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地方割据促进经济发展</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32．</w:t>
      </w:r>
      <w:r>
        <w:rPr>
          <w:rFonts w:hint="eastAsia" w:ascii="宋体" w:hAnsi="宋体" w:cs="宋体"/>
          <w:color w:val="000000" w:themeColor="text1"/>
          <w14:textFill>
            <w14:solidFill>
              <w14:schemeClr w14:val="tx1"/>
            </w14:solidFill>
          </w14:textFill>
        </w:rPr>
        <w:t>据史料记载，清康熙二十三年（1684年），北起辽宁南至广东，分布大小港口有一百多处。几乎所有亚洲、欧洲、美洲主要国家都与中国发生了直接贸易关系，中国出口的商品有236种之多。这一现象表明当时</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清政府逐渐废除“海禁”政策</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B</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中国与世界的经济联系比较密切</w:t>
      </w:r>
    </w:p>
    <w:p>
      <w:pPr>
        <w:jc w:val="left"/>
        <w:textAlignment w:val="center"/>
        <w:rPr>
          <w:rFonts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C</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中国资本主义萌芽发展迅速</w:t>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s="宋体"/>
          <w:color w:val="000000" w:themeColor="text1"/>
          <w14:textFill>
            <w14:solidFill>
              <w14:schemeClr w14:val="tx1"/>
            </w14:solidFill>
          </w14:textFill>
        </w:rPr>
        <w:tab/>
      </w:r>
      <w:r>
        <w:rPr>
          <w:rFonts w:ascii="宋体" w:hAnsi="宋体"/>
          <w:color w:val="000000" w:themeColor="text1"/>
          <w14:textFill>
            <w14:solidFill>
              <w14:schemeClr w14:val="tx1"/>
            </w14:solidFill>
          </w14:textFill>
        </w:rPr>
        <w:t>D</w:t>
      </w:r>
      <w:r>
        <w:rPr>
          <w:rFonts w:hint="eastAsia" w:ascii="宋体" w:hAnsi="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中国在对外贸易中居于出超地位</w:t>
      </w:r>
    </w:p>
    <w:p>
      <w:pPr>
        <w:jc w:val="left"/>
        <w:textAlignment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二、材料分析题（52分）</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33．（18分）</w:t>
      </w:r>
      <w:r>
        <w:rPr>
          <w:rFonts w:hint="eastAsia" w:ascii="宋体" w:hAnsi="宋体" w:cs="楷体"/>
          <w:color w:val="000000" w:themeColor="text1"/>
          <w14:textFill>
            <w14:solidFill>
              <w14:schemeClr w14:val="tx1"/>
            </w14:solidFill>
          </w14:textFill>
        </w:rPr>
        <w:t>阅读材料，完成下列要求。</w:t>
      </w:r>
    </w:p>
    <w:p>
      <w:pPr>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材料一  宦官本为内侍，是不许过问朝政的，但是宦官亲幸的身份，又每每使他们成为帝王施政的工具，东汉是封建生产关系迅速发展的时代，食封制度是秦汉时期重要的制度之一，西汉功臣勋戚都有食封制待遇，而宦官不得食封。东汉和帝时宦官郑众除掉外戚窦氏，首次获得封侯恩宠，之后宦官食封愈演愈烈。宦官们“专树党类，欺国蠢政之事，不可单书”，这伙腐朽不堪的贵族地主集团终于把“中兴”二百年来的东汉王朝戳得千疮百孔、奄奄一息。</w:t>
      </w:r>
    </w:p>
    <w:p>
      <w:pPr>
        <w:ind w:firstLine="450"/>
        <w:jc w:val="righ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——编自刘修明《东汉宦官集团的社会基础》</w:t>
      </w:r>
    </w:p>
    <w:p>
      <w:pPr>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材料二  宋代皇帝即位时的年龄大都较大，极少出现东汉娃娃皇帝，宋代对科举制做了很大的改善，政府大大增加了取士人数，为天下读书人提供了一条重要的为官之路，很多人不用通过宦官去维持生活或进入官场，宋朝时出现了文官独大局面，而文官更让皇帝放心也便于皇帝控制，加之文官易形成不同政治势力，互相斗争，皇帝制衡权术中相应也就少了宦官集团。因而宦官在宋一代基本未干预</w:t>
      </w:r>
      <w:r>
        <w:rPr>
          <w:rFonts w:hint="eastAsia" w:ascii="楷体" w:hAnsi="楷体" w:eastAsia="楷体" w:cs="楷体"/>
          <w:color w:val="000000" w:themeColor="text1"/>
          <w:lang w:eastAsia="zh-CN"/>
          <w14:textFill>
            <w14:solidFill>
              <w14:schemeClr w14:val="tx1"/>
            </w14:solidFill>
          </w14:textFill>
        </w:rPr>
        <w:t>政</w:t>
      </w:r>
      <w:r>
        <w:rPr>
          <w:rFonts w:hint="eastAsia" w:ascii="楷体" w:hAnsi="楷体" w:eastAsia="楷体" w:cs="楷体"/>
          <w:color w:val="000000" w:themeColor="text1"/>
          <w14:textFill>
            <w14:solidFill>
              <w14:schemeClr w14:val="tx1"/>
            </w14:solidFill>
          </w14:textFill>
        </w:rPr>
        <w:t>治。</w:t>
      </w:r>
    </w:p>
    <w:p>
      <w:pPr>
        <w:ind w:firstLine="450"/>
        <w:jc w:val="righ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——摘编自阳全平、胡雪梅《谈宋代少宦宫干政的原因》</w:t>
      </w:r>
    </w:p>
    <w:p>
      <w:pPr>
        <w:pStyle w:val="14"/>
        <w:numPr>
          <w:ilvl w:val="0"/>
          <w:numId w:val="1"/>
        </w:numPr>
        <w:ind w:firstLineChars="0"/>
        <w:jc w:val="left"/>
        <w:textAlignment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根据材料一，二指出东汉、宋朝宦官在政治上的不同之处，并结合所学知识分析原因。（12分）</w:t>
      </w:r>
    </w:p>
    <w:p>
      <w:pPr>
        <w:pStyle w:val="14"/>
        <w:numPr>
          <w:ilvl w:val="0"/>
          <w:numId w:val="1"/>
        </w:numPr>
        <w:ind w:firstLineChars="0"/>
        <w:jc w:val="left"/>
        <w:textAlignment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根据材料一，二并结合所学知识，谈谈你对宦官干政的认识。（6分）</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34.（22分）</w:t>
      </w:r>
      <w:r>
        <w:rPr>
          <w:rFonts w:hint="eastAsia" w:ascii="宋体" w:hAnsi="宋体" w:cs="宋体"/>
          <w:color w:val="000000" w:themeColor="text1"/>
          <w14:textFill>
            <w14:solidFill>
              <w14:schemeClr w14:val="tx1"/>
            </w14:solidFill>
          </w14:textFill>
        </w:rPr>
        <w:t>阅读材料，完成下列要求。</w:t>
      </w:r>
    </w:p>
    <w:p>
      <w:pPr>
        <w:ind w:right="210"/>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材料</w:t>
      </w:r>
      <w:r>
        <w:rPr>
          <w:rFonts w:ascii="楷体" w:hAnsi="楷体" w:eastAsia="楷体" w:cs="楷体"/>
          <w:color w:val="000000" w:themeColor="text1"/>
          <w14:textFill>
            <w14:solidFill>
              <w14:schemeClr w14:val="tx1"/>
            </w14:solidFill>
          </w14:textFill>
        </w:rPr>
        <w:t xml:space="preserve">   </w:t>
      </w:r>
      <w:r>
        <w:rPr>
          <w:rFonts w:hint="eastAsia" w:ascii="楷体" w:hAnsi="楷体" w:eastAsia="楷体" w:cs="楷体"/>
          <w:color w:val="000000" w:themeColor="text1"/>
          <w14:textFill>
            <w14:solidFill>
              <w14:schemeClr w14:val="tx1"/>
            </w14:solidFill>
          </w14:textFill>
        </w:rPr>
        <w:t>安史之乱以后，“数百里州县，皆为废墟”，“数年间，天下户口什亡八九”。《资治通鉴》中描述当时的景象是：“地方割据势力徒然坐大，中央财政收入锐减，边境之外的少数民族频频挑起战端，朝廷无力支付军费消耗，一切变得捉襟见肘。”公元758年，朝廷重新设立了盐铁铸钱使这一职务，对全国盐业进行专营管制。初期，政策与汉武帝时期的办法基本相同，政府在产盐区设置盐院，规定民间的产盐户所产食盐一律卖予盐院，否则以盗卖罪论。其令一出，盐价顿时上涨十倍，又造成粮食价格上扬，民间出现民众饿死的现象。后来，刘晏对其进行了部分修正。首先，他把统购统销政策改为“民产——官收——商销”，大大减少了盐政机构的人员和行政成本。其次，他在全国十三个重要产盐区设立巡院，一方面打击私盐，另一方面保护获得政策牌照的盐商。其三，他制定了“常平盐”制度，以保证非产盐区的盐价和食盐供应，防止投机商人屯盐牟利。除了官营盐业，刘</w:t>
      </w:r>
      <w:bookmarkStart w:id="0" w:name="_GoBack"/>
      <w:bookmarkEnd w:id="0"/>
      <w:r>
        <w:rPr>
          <w:rFonts w:hint="eastAsia" w:ascii="楷体" w:hAnsi="楷体" w:eastAsia="楷体" w:cs="楷体"/>
          <w:color w:val="000000" w:themeColor="text1"/>
          <w:lang w:eastAsia="zh-CN"/>
          <w14:textFill>
            <w14:solidFill>
              <w14:schemeClr w14:val="tx1"/>
            </w14:solidFill>
          </w14:textFill>
        </w:rPr>
        <w:t>晏</w:t>
      </w:r>
      <w:r>
        <w:rPr>
          <w:rFonts w:hint="eastAsia" w:ascii="楷体" w:hAnsi="楷体" w:eastAsia="楷体" w:cs="楷体"/>
          <w:color w:val="000000" w:themeColor="text1"/>
          <w14:textFill>
            <w14:solidFill>
              <w14:schemeClr w14:val="tx1"/>
            </w14:solidFill>
          </w14:textFill>
        </w:rPr>
        <w:t>还对全国的重要商品产销进行管制，他把桑弘羊的平准、均输制度重新搬了出来，在各地建立常平仓，相当于仓储和物流中心，设置了知院官，随时了解各种商品的价格动向，然后“贱增贵卖”，以获其利。据《旧唐书·刘</w:t>
      </w:r>
      <w:r>
        <w:rPr>
          <w:rFonts w:hint="eastAsia" w:ascii="楷体" w:hAnsi="楷体" w:eastAsia="楷体" w:cs="楷体"/>
          <w:color w:val="000000" w:themeColor="text1"/>
          <w:lang w:eastAsia="zh-CN"/>
          <w14:textFill>
            <w14:solidFill>
              <w14:schemeClr w14:val="tx1"/>
            </w14:solidFill>
          </w14:textFill>
        </w:rPr>
        <w:t>晏</w:t>
      </w:r>
      <w:r>
        <w:rPr>
          <w:rFonts w:hint="eastAsia" w:ascii="楷体" w:hAnsi="楷体" w:eastAsia="楷体" w:cs="楷体"/>
          <w:color w:val="000000" w:themeColor="text1"/>
          <w14:textFill>
            <w14:solidFill>
              <w14:schemeClr w14:val="tx1"/>
            </w14:solidFill>
          </w14:textFill>
        </w:rPr>
        <w:t xml:space="preserve">传》记载：“故食货之重轻，尽权在掌握，朝廷获美利而天下无甚贱甚贵之忧，得其术矣。”        </w:t>
      </w:r>
    </w:p>
    <w:p>
      <w:pPr>
        <w:ind w:right="210" w:firstLine="420"/>
        <w:jc w:val="righ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——摘编自吴晓波《历代经济变革得失》</w:t>
      </w:r>
    </w:p>
    <w:p>
      <w:pPr>
        <w:pStyle w:val="14"/>
        <w:numPr>
          <w:ilvl w:val="0"/>
          <w:numId w:val="2"/>
        </w:numPr>
        <w:ind w:right="210" w:firstLineChars="0"/>
        <w:jc w:val="left"/>
        <w:textAlignment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根据材料，概括唐朝刘</w:t>
      </w:r>
      <w:r>
        <w:rPr>
          <w:rFonts w:hint="eastAsia" w:ascii="宋体" w:hAnsi="宋体" w:cs="宋体"/>
          <w:color w:val="000000" w:themeColor="text1"/>
          <w:lang w:eastAsia="zh-CN"/>
          <w14:textFill>
            <w14:solidFill>
              <w14:schemeClr w14:val="tx1"/>
            </w14:solidFill>
          </w14:textFill>
        </w:rPr>
        <w:t>晏</w:t>
      </w:r>
      <w:r>
        <w:rPr>
          <w:rFonts w:hint="eastAsia" w:ascii="宋体" w:hAnsi="宋体" w:cs="宋体"/>
          <w:color w:val="000000" w:themeColor="text1"/>
          <w14:textFill>
            <w14:solidFill>
              <w14:schemeClr w14:val="tx1"/>
            </w14:solidFill>
          </w14:textFill>
        </w:rPr>
        <w:t>官营制度改革的背景。（6分）</w:t>
      </w:r>
    </w:p>
    <w:p>
      <w:pPr>
        <w:pStyle w:val="14"/>
        <w:numPr>
          <w:ilvl w:val="0"/>
          <w:numId w:val="2"/>
        </w:numPr>
        <w:ind w:right="210" w:firstLineChars="0"/>
        <w:jc w:val="lef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根据材料并结合所学知识，简析唐朝刘</w:t>
      </w:r>
      <w:r>
        <w:rPr>
          <w:rFonts w:hint="eastAsia" w:ascii="宋体" w:hAnsi="宋体" w:cs="宋体"/>
          <w:color w:val="000000" w:themeColor="text1"/>
          <w:lang w:eastAsia="zh-CN"/>
          <w14:textFill>
            <w14:solidFill>
              <w14:schemeClr w14:val="tx1"/>
            </w14:solidFill>
          </w14:textFill>
        </w:rPr>
        <w:t>晏</w:t>
      </w:r>
      <w:r>
        <w:rPr>
          <w:rFonts w:hint="eastAsia" w:ascii="宋体" w:hAnsi="宋体" w:cs="宋体"/>
          <w:color w:val="000000" w:themeColor="text1"/>
          <w14:textFill>
            <w14:solidFill>
              <w14:schemeClr w14:val="tx1"/>
            </w14:solidFill>
          </w14:textFill>
        </w:rPr>
        <w:t>官营制度改革的措施及影响。（16分）</w:t>
      </w:r>
    </w:p>
    <w:p>
      <w:pPr>
        <w:pStyle w:val="14"/>
        <w:ind w:left="720" w:right="210" w:firstLine="0" w:firstLineChars="0"/>
        <w:jc w:val="left"/>
        <w:textAlignment w:val="center"/>
        <w:rPr>
          <w:rFonts w:hint="eastAsia" w:ascii="宋体" w:hAnsi="宋体" w:cs="宋体"/>
          <w:color w:val="000000" w:themeColor="text1"/>
          <w14:textFill>
            <w14:solidFill>
              <w14:schemeClr w14:val="tx1"/>
            </w14:solidFill>
          </w14:textFill>
        </w:rPr>
      </w:pP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35.（12分）</w:t>
      </w:r>
      <w:r>
        <w:rPr>
          <w:rFonts w:hint="eastAsia" w:ascii="宋体" w:hAnsi="宋体" w:cs="宋体"/>
          <w:color w:val="000000" w:themeColor="text1"/>
          <w14:textFill>
            <w14:solidFill>
              <w14:schemeClr w14:val="tx1"/>
            </w14:solidFill>
          </w14:textFill>
        </w:rPr>
        <w:t>阅读材料，完成下列要求。</w:t>
      </w:r>
    </w:p>
    <w:p>
      <w:pPr>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材料  具体而言，中华传统文明至少有以下一些主要特征：</w:t>
      </w:r>
    </w:p>
    <w:p>
      <w:pPr>
        <w:ind w:firstLine="450"/>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一是以农耕文明为主轴，以草原游牧文明与山林农牧文明为两翼，并借助商业和手工业予以维系的复合型文明。</w:t>
      </w:r>
    </w:p>
    <w:p>
      <w:pPr>
        <w:ind w:firstLine="450"/>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二是以君主官僚国家政权体系为主轴，以血缘网络与地缘网络为两翼，并借助众多经济共同体及文化上高度认同而予以强化的大一统文明。</w:t>
      </w:r>
    </w:p>
    <w:p>
      <w:pPr>
        <w:ind w:firstLine="450"/>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三是尊德性，崇礼义，重教化，尚君子，以伦理为本位的泛道德主义文明。</w:t>
      </w:r>
    </w:p>
    <w:p>
      <w:pPr>
        <w:ind w:firstLine="450"/>
        <w:jc w:val="left"/>
        <w:textAlignment w:val="center"/>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从某种意义上说，这三大文明特征的长期存在支撑和保障了千年中华帝国的有效治理和体系的存续。</w:t>
      </w:r>
    </w:p>
    <w:p>
      <w:pPr>
        <w:jc w:val="righ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——摘编自姜又华</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中华文明从传统向现代轿型反其路径的独制性》</w:t>
      </w:r>
    </w:p>
    <w:p>
      <w:pPr>
        <w:jc w:val="left"/>
        <w:textAlignment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从材料中提炼出一个观点（任意一点或整体），运用所学知识加以论证。（要求不能照抄材料原文，要做到持论有据，论证充分，论从史出。）</w:t>
      </w:r>
    </w:p>
    <w:sectPr>
      <w:footerReference r:id="rId3" w:type="default"/>
      <w:pgSz w:w="9978" w:h="14173"/>
      <w:pgMar w:top="851" w:right="851" w:bottom="851"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3124255"/>
      <w:docPartObj>
        <w:docPartGallery w:val="autotext"/>
      </w:docPartObj>
    </w:sdtPr>
    <w:sdtContent>
      <w:p>
        <w:pPr>
          <w:pStyle w:val="4"/>
          <w:jc w:val="center"/>
        </w:pPr>
        <w:r>
          <w:fldChar w:fldCharType="begin"/>
        </w:r>
        <w:r>
          <w:instrText xml:space="preserve">PAGE   \* MERGEFORMAT</w:instrText>
        </w:r>
        <w:r>
          <w:fldChar w:fldCharType="separate"/>
        </w:r>
        <w:r>
          <w:rPr>
            <w:lang w:val="zh-CN"/>
          </w:rPr>
          <w:t>2</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C81"/>
    <w:multiLevelType w:val="multilevel"/>
    <w:tmpl w:val="173E4C81"/>
    <w:lvl w:ilvl="0" w:tentative="0">
      <w:start w:val="1"/>
      <w:numFmt w:val="decimal"/>
      <w:lvlText w:val="（%1）"/>
      <w:lvlJc w:val="left"/>
      <w:pPr>
        <w:ind w:left="720" w:hanging="720"/>
      </w:pPr>
      <w:rPr>
        <w:rFonts w:hint="default"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0F12576"/>
    <w:multiLevelType w:val="multilevel"/>
    <w:tmpl w:val="40F12576"/>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516"/>
    <w:rsid w:val="00026063"/>
    <w:rsid w:val="002E7981"/>
    <w:rsid w:val="00304C4F"/>
    <w:rsid w:val="003A1A70"/>
    <w:rsid w:val="00450E9B"/>
    <w:rsid w:val="0047725B"/>
    <w:rsid w:val="004D58C5"/>
    <w:rsid w:val="004F0BB8"/>
    <w:rsid w:val="00515097"/>
    <w:rsid w:val="00540B90"/>
    <w:rsid w:val="00567929"/>
    <w:rsid w:val="006D2382"/>
    <w:rsid w:val="007D73C8"/>
    <w:rsid w:val="00835800"/>
    <w:rsid w:val="0087584F"/>
    <w:rsid w:val="00934CA4"/>
    <w:rsid w:val="00944362"/>
    <w:rsid w:val="00951516"/>
    <w:rsid w:val="009A2385"/>
    <w:rsid w:val="00AC7E2D"/>
    <w:rsid w:val="00B7353C"/>
    <w:rsid w:val="00C43E54"/>
    <w:rsid w:val="00F26F13"/>
    <w:rsid w:val="1C562C0D"/>
    <w:rsid w:val="1E6D0329"/>
    <w:rsid w:val="2C40736E"/>
    <w:rsid w:val="6C405CE9"/>
    <w:rsid w:val="705E5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Emphasis"/>
    <w:basedOn w:val="7"/>
    <w:qFormat/>
    <w:uiPriority w:val="20"/>
    <w:rPr>
      <w:i/>
      <w:iCs/>
    </w:rPr>
  </w:style>
  <w:style w:type="character" w:styleId="9">
    <w:name w:val="Hyperlink"/>
    <w:basedOn w:val="7"/>
    <w:semiHidden/>
    <w:unhideWhenUsed/>
    <w:qFormat/>
    <w:uiPriority w:val="99"/>
    <w:rPr>
      <w:color w:val="0000FF"/>
      <w:u w:val="single"/>
    </w:rPr>
  </w:style>
  <w:style w:type="character" w:styleId="10">
    <w:name w:val="annotation reference"/>
    <w:basedOn w:val="7"/>
    <w:semiHidden/>
    <w:unhideWhenUsed/>
    <w:qFormat/>
    <w:uiPriority w:val="99"/>
    <w:rPr>
      <w:sz w:val="21"/>
      <w:szCs w:val="21"/>
    </w:rPr>
  </w:style>
  <w:style w:type="paragraph" w:customStyle="1" w:styleId="11">
    <w:name w:val="op_exactqa_detail_s_pro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
    <w:name w:val="op_exactqa_detail_s_autho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3">
    <w:name w:val="批注框文本 字符"/>
    <w:basedOn w:val="7"/>
    <w:link w:val="3"/>
    <w:semiHidden/>
    <w:qFormat/>
    <w:uiPriority w:val="99"/>
    <w:rPr>
      <w:rFonts w:ascii="Times New Roman" w:hAnsi="Times New Roman" w:eastAsia="宋体" w:cs="Times New Roman"/>
      <w:kern w:val="2"/>
      <w:sz w:val="18"/>
      <w:szCs w:val="18"/>
    </w:rPr>
  </w:style>
  <w:style w:type="paragraph" w:styleId="14">
    <w:name w:val="List Paragraph"/>
    <w:basedOn w:val="1"/>
    <w:qFormat/>
    <w:uiPriority w:val="99"/>
    <w:pPr>
      <w:ind w:firstLine="420" w:firstLineChars="200"/>
    </w:pPr>
  </w:style>
  <w:style w:type="character" w:customStyle="1" w:styleId="15">
    <w:name w:val="页眉 字符"/>
    <w:basedOn w:val="7"/>
    <w:link w:val="5"/>
    <w:qFormat/>
    <w:uiPriority w:val="99"/>
    <w:rPr>
      <w:rFonts w:ascii="Times New Roman" w:hAnsi="Times New Roman" w:eastAsia="宋体" w:cs="Times New Roman"/>
      <w:kern w:val="2"/>
      <w:sz w:val="18"/>
      <w:szCs w:val="18"/>
    </w:rPr>
  </w:style>
  <w:style w:type="character" w:customStyle="1" w:styleId="16">
    <w:name w:val="页脚 字符"/>
    <w:basedOn w:val="7"/>
    <w:link w:val="4"/>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962</Words>
  <Characters>5490</Characters>
  <Lines>45</Lines>
  <Paragraphs>12</Paragraphs>
  <TotalTime>233</TotalTime>
  <ScaleCrop>false</ScaleCrop>
  <LinksUpToDate>false</LinksUpToDate>
  <CharactersWithSpaces>6440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2020-08-18T10:27:00Z</dcterms:created>
  <dc:creator>jingweismile@163.com</dc:creator>
  <cp:lastModifiedBy>西西</cp:lastModifiedBy>
  <dcterms:modified xsi:type="dcterms:W3CDTF">2020-08-23T10:02:23Z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